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C5C" w:rsidRDefault="00472CC3">
      <w:pPr>
        <w:spacing w:line="259" w:lineRule="auto"/>
        <w:rPr>
          <w:rFonts w:ascii="Arial Rounded MT Bold" w:hAnsi="Arial Rounded MT Bold"/>
          <w:b/>
          <w:sz w:val="28"/>
        </w:rPr>
      </w:pPr>
      <w:r>
        <w:rPr>
          <w:rFonts w:ascii="Arial Rounded MT Bold" w:hAnsi="Arial Rounded MT Bold"/>
          <w:b/>
          <w:noProof/>
          <w:sz w:val="28"/>
        </w:rPr>
        <w:drawing>
          <wp:anchor distT="0" distB="0" distL="114300" distR="114300" simplePos="0" relativeHeight="251662336" behindDoc="1" locked="0" layoutInCell="1" allowOverlap="1">
            <wp:simplePos x="0" y="0"/>
            <wp:positionH relativeFrom="page">
              <wp:align>left</wp:align>
            </wp:positionH>
            <wp:positionV relativeFrom="paragraph">
              <wp:posOffset>-906780</wp:posOffset>
            </wp:positionV>
            <wp:extent cx="7781544" cy="1006754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1544" cy="10067544"/>
                    </a:xfrm>
                    <a:prstGeom prst="rect">
                      <a:avLst/>
                    </a:prstGeom>
                    <a:noFill/>
                  </pic:spPr>
                </pic:pic>
              </a:graphicData>
            </a:graphic>
            <wp14:sizeRelH relativeFrom="margin">
              <wp14:pctWidth>0</wp14:pctWidth>
            </wp14:sizeRelH>
            <wp14:sizeRelV relativeFrom="margin">
              <wp14:pctHeight>0</wp14:pctHeight>
            </wp14:sizeRelV>
          </wp:anchor>
        </w:drawing>
      </w:r>
      <w:r w:rsidR="006B6067">
        <w:rPr>
          <w:rFonts w:ascii="Arial Rounded MT Bold" w:hAnsi="Arial Rounded MT Bold"/>
          <w:b/>
          <w:noProof/>
          <w:sz w:val="28"/>
        </w:rPr>
        <mc:AlternateContent>
          <mc:Choice Requires="wps">
            <w:drawing>
              <wp:anchor distT="0" distB="0" distL="114300" distR="114300" simplePos="0" relativeHeight="251661312" behindDoc="0" locked="0" layoutInCell="1" allowOverlap="1" wp14:anchorId="5B51D636" wp14:editId="6D93B54C">
                <wp:simplePos x="0" y="0"/>
                <wp:positionH relativeFrom="column">
                  <wp:posOffset>-900430</wp:posOffset>
                </wp:positionH>
                <wp:positionV relativeFrom="paragraph">
                  <wp:posOffset>2266950</wp:posOffset>
                </wp:positionV>
                <wp:extent cx="7780020" cy="1333500"/>
                <wp:effectExtent l="4445"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0020" cy="1333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14:hiddenEffects>
                          </a:ext>
                        </a:extLst>
                      </wps:spPr>
                      <wps:txbx>
                        <w:txbxContent>
                          <w:p w:rsidR="006B6067" w:rsidRPr="00C306FA" w:rsidRDefault="006B6067" w:rsidP="006B6067">
                            <w:pPr>
                              <w:spacing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Effective Accommodation Practices (EAP) Series</w:t>
                            </w:r>
                          </w:p>
                          <w:p w:rsidR="006B6067" w:rsidRDefault="006B6067" w:rsidP="006B6067">
                            <w:pPr>
                              <w:spacing w:line="240" w:lineRule="auto"/>
                              <w:jc w:val="center"/>
                              <w:rPr>
                                <w:rFonts w:ascii="Calibri" w:eastAsia="Times New Roman"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1D636" id="_x0000_t202" coordsize="21600,21600" o:spt="202" path="m,l,21600r21600,l21600,xe">
                <v:stroke joinstyle="miter"/>
                <v:path gradientshapeok="t" o:connecttype="rect"/>
              </v:shapetype>
              <v:shape id="Text Box 6" o:spid="_x0000_s1026" type="#_x0000_t202" style="position:absolute;margin-left:-70.9pt;margin-top:178.5pt;width:612.6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" filled="f" stroked="f" strokeweight="1pt">
                <v:stroke dashstyle="dash"/>
                <v:textbox>
                  <w:txbxContent>
                    <w:p w:rsidR="006B6067" w:rsidRPr="00C306FA" w:rsidRDefault="006B6067" w:rsidP="006B6067">
                      <w:pPr>
                        <w:spacing w:line="240" w:lineRule="auto"/>
                        <w:jc w:val="center"/>
                        <w:rPr>
                          <w:rFonts w:ascii="Arial Narrow" w:eastAsia="Times New Roman" w:hAnsi="Arial Narrow" w:cs="Arial"/>
                          <w:b/>
                          <w:color w:val="FFFFFF"/>
                          <w:spacing w:val="6"/>
                          <w:sz w:val="72"/>
                          <w:szCs w:val="68"/>
                        </w:rPr>
                      </w:pPr>
                      <w:r>
                        <w:rPr>
                          <w:rFonts w:ascii="Arial Narrow" w:eastAsia="Times New Roman" w:hAnsi="Arial Narrow" w:cs="Arial"/>
                          <w:b/>
                          <w:color w:val="FFFFFF"/>
                          <w:spacing w:val="6"/>
                          <w:sz w:val="72"/>
                          <w:szCs w:val="68"/>
                        </w:rPr>
                        <w:t>Effective Accommodation Practices (EAP) Series</w:t>
                      </w:r>
                    </w:p>
                    <w:p w:rsidR="006B6067" w:rsidRDefault="006B6067" w:rsidP="006B6067">
                      <w:pPr>
                        <w:spacing w:line="240" w:lineRule="auto"/>
                        <w:jc w:val="center"/>
                        <w:rPr>
                          <w:rFonts w:ascii="Calibri" w:eastAsia="Times New Roman" w:hAnsi="Calibri"/>
                        </w:rPr>
                      </w:pPr>
                    </w:p>
                  </w:txbxContent>
                </v:textbox>
              </v:shape>
            </w:pict>
          </mc:Fallback>
        </mc:AlternateContent>
      </w:r>
      <w:r w:rsidR="009B7C5C">
        <w:rPr>
          <w:rFonts w:ascii="Arial Rounded MT Bold" w:hAnsi="Arial Rounded MT Bold"/>
          <w:b/>
          <w:noProof/>
          <w:sz w:val="28"/>
        </w:rPr>
        <mc:AlternateContent>
          <mc:Choice Requires="wps">
            <w:drawing>
              <wp:anchor distT="0" distB="0" distL="114300" distR="114300" simplePos="0" relativeHeight="251660288" behindDoc="0" locked="0" layoutInCell="1" allowOverlap="1" wp14:anchorId="569F2316" wp14:editId="3211F436">
                <wp:simplePos x="0" y="0"/>
                <wp:positionH relativeFrom="column">
                  <wp:posOffset>-563245</wp:posOffset>
                </wp:positionH>
                <wp:positionV relativeFrom="paragraph">
                  <wp:posOffset>3646331</wp:posOffset>
                </wp:positionV>
                <wp:extent cx="7134225" cy="6057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605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C5C" w:rsidRPr="00166FE6" w:rsidRDefault="009B7C5C" w:rsidP="006B6067">
                            <w:pPr>
                              <w:spacing w:after="200" w:line="240" w:lineRule="auto"/>
                              <w:jc w:val="center"/>
                              <w:rPr>
                                <w:rFonts w:ascii="Arial" w:hAnsi="Arial" w:cs="Arial"/>
                                <w:b/>
                                <w:color w:val="1F497D"/>
                                <w:sz w:val="72"/>
                                <w:szCs w:val="72"/>
                              </w:rPr>
                            </w:pPr>
                            <w:r w:rsidRPr="00166FE6">
                              <w:rPr>
                                <w:rFonts w:ascii="Arial" w:hAnsi="Arial" w:cs="Arial"/>
                                <w:b/>
                                <w:color w:val="1F497D"/>
                                <w:sz w:val="72"/>
                                <w:szCs w:val="72"/>
                              </w:rPr>
                              <w:t xml:space="preserve">Employees </w:t>
                            </w:r>
                            <w:r>
                              <w:rPr>
                                <w:rFonts w:ascii="Arial" w:hAnsi="Arial" w:cs="Arial"/>
                                <w:b/>
                                <w:color w:val="1F497D"/>
                                <w:sz w:val="72"/>
                                <w:szCs w:val="72"/>
                              </w:rPr>
                              <w:t>Experiencing Workplace Harassment</w:t>
                            </w: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Pr="003E2F6F" w:rsidRDefault="009B7C5C" w:rsidP="009B7C5C">
                            <w:pPr>
                              <w:jc w:val="center"/>
                              <w:rPr>
                                <w:rFonts w:ascii="Arial" w:hAnsi="Arial" w:cs="Arial"/>
                                <w:b/>
                                <w:color w:val="8DB3E2"/>
                                <w:sz w:val="72"/>
                                <w:szCs w:val="72"/>
                              </w:rPr>
                            </w:pPr>
                          </w:p>
                          <w:p w:rsidR="009B7C5C" w:rsidRDefault="009B7C5C" w:rsidP="009B7C5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F2316" id="_x0000_t202" coordsize="21600,21600" o:spt="202" path="m,l,21600r21600,l21600,xe">
                <v:stroke joinstyle="miter"/>
                <v:path gradientshapeok="t" o:connecttype="rect"/>
              </v:shapetype>
              <v:shape id="Text Box 3" o:spid="_x0000_s1027" type="#_x0000_t202" style="position:absolute;margin-left:-44.35pt;margin-top:287.1pt;width:561.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02QuwIAAME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" filled="f" stroked="f">
                <v:textbox>
                  <w:txbxContent>
                    <w:p w:rsidR="009B7C5C" w:rsidRPr="00166FE6" w:rsidRDefault="009B7C5C" w:rsidP="006B6067">
                      <w:pPr>
                        <w:spacing w:after="200" w:line="240" w:lineRule="auto"/>
                        <w:jc w:val="center"/>
                        <w:rPr>
                          <w:rFonts w:ascii="Arial" w:hAnsi="Arial" w:cs="Arial"/>
                          <w:b/>
                          <w:color w:val="1F497D"/>
                          <w:sz w:val="72"/>
                          <w:szCs w:val="72"/>
                        </w:rPr>
                      </w:pPr>
                      <w:r w:rsidRPr="00166FE6">
                        <w:rPr>
                          <w:rFonts w:ascii="Arial" w:hAnsi="Arial" w:cs="Arial"/>
                          <w:b/>
                          <w:color w:val="1F497D"/>
                          <w:sz w:val="72"/>
                          <w:szCs w:val="72"/>
                        </w:rPr>
                        <w:t xml:space="preserve">Employees </w:t>
                      </w:r>
                      <w:r>
                        <w:rPr>
                          <w:rFonts w:ascii="Arial" w:hAnsi="Arial" w:cs="Arial"/>
                          <w:b/>
                          <w:color w:val="1F497D"/>
                          <w:sz w:val="72"/>
                          <w:szCs w:val="72"/>
                        </w:rPr>
                        <w:t>Experiencing Workplace Harassment</w:t>
                      </w: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Pr="003E2F6F" w:rsidRDefault="009B7C5C" w:rsidP="009B7C5C">
                      <w:pPr>
                        <w:jc w:val="center"/>
                        <w:rPr>
                          <w:rFonts w:ascii="Arial" w:hAnsi="Arial" w:cs="Arial"/>
                          <w:b/>
                          <w:color w:val="8DB3E2"/>
                          <w:sz w:val="72"/>
                          <w:szCs w:val="72"/>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Default="009B7C5C" w:rsidP="009B7C5C">
                      <w:pPr>
                        <w:rPr>
                          <w:rFonts w:ascii="Arial" w:hAnsi="Arial" w:cs="Arial"/>
                          <w:b/>
                          <w:color w:val="FFFFFF"/>
                        </w:rPr>
                      </w:pPr>
                    </w:p>
                    <w:p w:rsidR="009B7C5C" w:rsidRPr="003E2F6F" w:rsidRDefault="009B7C5C" w:rsidP="009B7C5C">
                      <w:pPr>
                        <w:jc w:val="center"/>
                        <w:rPr>
                          <w:rFonts w:ascii="Arial" w:hAnsi="Arial" w:cs="Arial"/>
                          <w:b/>
                          <w:color w:val="8DB3E2"/>
                          <w:sz w:val="72"/>
                          <w:szCs w:val="72"/>
                        </w:rPr>
                      </w:pPr>
                    </w:p>
                    <w:p w:rsidR="009B7C5C" w:rsidRDefault="009B7C5C" w:rsidP="009B7C5C">
                      <w:pPr>
                        <w:jc w:val="center"/>
                      </w:pPr>
                    </w:p>
                  </w:txbxContent>
                </v:textbox>
              </v:shape>
            </w:pict>
          </mc:Fallback>
        </mc:AlternateContent>
      </w:r>
      <w:r w:rsidR="009B7C5C">
        <w:rPr>
          <w:rFonts w:ascii="Arial Rounded MT Bold" w:hAnsi="Arial Rounded MT Bold"/>
          <w:b/>
          <w:sz w:val="28"/>
        </w:rPr>
        <w:br w:type="page"/>
      </w:r>
    </w:p>
    <w:p w:rsidR="00D95E91" w:rsidRDefault="00D95E91">
      <w:pPr>
        <w:spacing w:line="259" w:lineRule="auto"/>
        <w:rPr>
          <w:rFonts w:ascii="Arial" w:hAnsi="Arial" w:cs="Arial"/>
          <w:szCs w:val="24"/>
        </w:rPr>
      </w:pPr>
    </w:p>
    <w:p w:rsidR="00D95E91" w:rsidRPr="00C559E9" w:rsidRDefault="00D95E91" w:rsidP="00D95E91">
      <w:pPr>
        <w:spacing w:line="240" w:lineRule="auto"/>
        <w:jc w:val="center"/>
        <w:rPr>
          <w:rFonts w:ascii="Arial" w:hAnsi="Arial" w:cs="Arial"/>
          <w:sz w:val="28"/>
          <w:szCs w:val="28"/>
        </w:rPr>
      </w:pPr>
      <w:r w:rsidRPr="00C559E9">
        <w:rPr>
          <w:rFonts w:ascii="Arial" w:hAnsi="Arial" w:cs="Arial"/>
          <w:b/>
          <w:sz w:val="28"/>
          <w:szCs w:val="28"/>
        </w:rPr>
        <w:t>JAN’S E</w:t>
      </w:r>
      <w:r w:rsidR="006B6067">
        <w:rPr>
          <w:rFonts w:ascii="Arial" w:hAnsi="Arial" w:cs="Arial"/>
          <w:b/>
          <w:sz w:val="28"/>
          <w:szCs w:val="28"/>
        </w:rPr>
        <w:t>FFECTIVE ACCOMMODATION PRACTICES</w:t>
      </w:r>
      <w:r w:rsidRPr="00C559E9">
        <w:rPr>
          <w:rFonts w:ascii="Arial" w:hAnsi="Arial" w:cs="Arial"/>
          <w:b/>
          <w:sz w:val="28"/>
          <w:szCs w:val="28"/>
        </w:rPr>
        <w:t xml:space="preserve"> SERIES</w:t>
      </w:r>
    </w:p>
    <w:p w:rsidR="00D03F83" w:rsidRDefault="00D03F83" w:rsidP="00D95E91">
      <w:pPr>
        <w:spacing w:line="240" w:lineRule="auto"/>
        <w:jc w:val="center"/>
        <w:rPr>
          <w:rFonts w:ascii="Arial" w:hAnsi="Arial" w:cs="Arial"/>
          <w:b/>
          <w:szCs w:val="24"/>
        </w:rPr>
      </w:pPr>
    </w:p>
    <w:p w:rsidR="00D95E91" w:rsidRPr="00D03F83" w:rsidRDefault="00D95E91" w:rsidP="00D95E91">
      <w:pPr>
        <w:spacing w:line="240" w:lineRule="auto"/>
        <w:jc w:val="center"/>
        <w:rPr>
          <w:rFonts w:ascii="Arial" w:hAnsi="Arial" w:cs="Arial"/>
          <w:b/>
          <w:szCs w:val="24"/>
        </w:rPr>
      </w:pPr>
      <w:r w:rsidRPr="00D03F83">
        <w:rPr>
          <w:rFonts w:ascii="Arial" w:hAnsi="Arial" w:cs="Arial"/>
          <w:b/>
          <w:szCs w:val="24"/>
        </w:rPr>
        <w:t>Introduction</w:t>
      </w:r>
    </w:p>
    <w:p w:rsidR="00E353FE" w:rsidRPr="00D03F83" w:rsidRDefault="00FA4806" w:rsidP="00703087">
      <w:pPr>
        <w:spacing w:before="240" w:line="240" w:lineRule="auto"/>
        <w:jc w:val="center"/>
        <w:rPr>
          <w:rFonts w:ascii="Arial" w:hAnsi="Arial" w:cs="Arial"/>
          <w:szCs w:val="24"/>
        </w:rPr>
      </w:pPr>
      <w:r w:rsidRPr="00D03F83">
        <w:rPr>
          <w:rFonts w:ascii="Arial" w:hAnsi="Arial" w:cs="Arial"/>
          <w:b/>
          <w:szCs w:val="24"/>
        </w:rPr>
        <w:t>Information about Workplace Harassment</w:t>
      </w:r>
    </w:p>
    <w:p w:rsidR="00FA4806" w:rsidRPr="00D03F83" w:rsidRDefault="00050B25" w:rsidP="00FA4806">
      <w:pPr>
        <w:spacing w:line="240" w:lineRule="auto"/>
        <w:rPr>
          <w:rFonts w:ascii="Arial" w:hAnsi="Arial" w:cs="Arial"/>
          <w:szCs w:val="24"/>
        </w:rPr>
      </w:pPr>
      <w:r w:rsidRPr="00D03F83">
        <w:rPr>
          <w:rFonts w:ascii="Arial" w:hAnsi="Arial" w:cs="Arial"/>
          <w:szCs w:val="24"/>
        </w:rPr>
        <w:t>Workplace h</w:t>
      </w:r>
      <w:r w:rsidR="00FA4806" w:rsidRPr="00D03F83">
        <w:rPr>
          <w:rFonts w:ascii="Arial" w:hAnsi="Arial" w:cs="Arial"/>
          <w:szCs w:val="24"/>
        </w:rPr>
        <w:t xml:space="preserve">arassment has been given many labels, including bullying, harassment, workplace violence, and mobbing (Schindler, 2014). </w:t>
      </w:r>
      <w:r w:rsidR="001A1CE2" w:rsidRPr="00D03F83">
        <w:rPr>
          <w:rFonts w:ascii="Arial" w:hAnsi="Arial" w:cs="Arial"/>
          <w:szCs w:val="24"/>
        </w:rPr>
        <w:t xml:space="preserve">Mobbing entails multiple people bullying </w:t>
      </w:r>
      <w:r w:rsidR="00727B8E" w:rsidRPr="00D03F83">
        <w:rPr>
          <w:rFonts w:ascii="Arial" w:hAnsi="Arial" w:cs="Arial"/>
          <w:szCs w:val="24"/>
        </w:rPr>
        <w:t>or harassing one</w:t>
      </w:r>
      <w:r w:rsidR="001A1CE2" w:rsidRPr="00D03F83">
        <w:rPr>
          <w:rFonts w:ascii="Arial" w:hAnsi="Arial" w:cs="Arial"/>
          <w:szCs w:val="24"/>
        </w:rPr>
        <w:t xml:space="preserve"> individual (Vickers, 2009). The United States government defines workplace harassment as “unwelcome conduct that is based on race, color, religion, sex (including pregnancy), national origin, age (40 or older), disability or genetic information” (U.S. Equal Employment Opportunity Commission, Harassment, § 2). </w:t>
      </w:r>
      <w:r w:rsidR="00E05CB3" w:rsidRPr="00D03F83">
        <w:rPr>
          <w:rFonts w:ascii="Arial" w:hAnsi="Arial" w:cs="Arial"/>
          <w:szCs w:val="24"/>
        </w:rPr>
        <w:t xml:space="preserve">“To be unlawful, the conduct must create a work environment that would be intimidating, hostile, or offensive to reasonable people” (ibid, § 3). </w:t>
      </w:r>
    </w:p>
    <w:p w:rsidR="00E05CB3" w:rsidRPr="00D03F83" w:rsidRDefault="005A208D" w:rsidP="00FA4806">
      <w:pPr>
        <w:spacing w:line="240" w:lineRule="auto"/>
        <w:rPr>
          <w:rFonts w:ascii="Arial" w:hAnsi="Arial" w:cs="Arial"/>
          <w:szCs w:val="24"/>
        </w:rPr>
      </w:pPr>
      <w:r w:rsidRPr="00D03F83">
        <w:rPr>
          <w:rFonts w:ascii="Arial" w:hAnsi="Arial" w:cs="Arial"/>
          <w:szCs w:val="24"/>
        </w:rPr>
        <w:t xml:space="preserve">Harassment may be committed by any employee, including co-workers, supervisors, support staff, employers or non-employees (e.g., delivery people or contractors). Likewise, any employee can be harassed by one or more others, although it is </w:t>
      </w:r>
      <w:r w:rsidR="007918E7" w:rsidRPr="00D03F83">
        <w:rPr>
          <w:rFonts w:ascii="Arial" w:hAnsi="Arial" w:cs="Arial"/>
          <w:szCs w:val="24"/>
        </w:rPr>
        <w:t xml:space="preserve">less </w:t>
      </w:r>
      <w:r w:rsidRPr="00D03F83">
        <w:rPr>
          <w:rFonts w:ascii="Arial" w:hAnsi="Arial" w:cs="Arial"/>
          <w:szCs w:val="24"/>
        </w:rPr>
        <w:t xml:space="preserve">likely </w:t>
      </w:r>
      <w:r w:rsidR="007918E7" w:rsidRPr="00D03F83">
        <w:rPr>
          <w:rFonts w:ascii="Arial" w:hAnsi="Arial" w:cs="Arial"/>
          <w:szCs w:val="24"/>
        </w:rPr>
        <w:t>that</w:t>
      </w:r>
      <w:r w:rsidRPr="00D03F83">
        <w:rPr>
          <w:rFonts w:ascii="Arial" w:hAnsi="Arial" w:cs="Arial"/>
          <w:szCs w:val="24"/>
        </w:rPr>
        <w:t xml:space="preserve"> a person with little power </w:t>
      </w:r>
      <w:r w:rsidR="007918E7" w:rsidRPr="00D03F83">
        <w:rPr>
          <w:rFonts w:ascii="Arial" w:hAnsi="Arial" w:cs="Arial"/>
          <w:szCs w:val="24"/>
        </w:rPr>
        <w:t>will</w:t>
      </w:r>
      <w:r w:rsidRPr="00D03F83">
        <w:rPr>
          <w:rFonts w:ascii="Arial" w:hAnsi="Arial" w:cs="Arial"/>
          <w:szCs w:val="24"/>
        </w:rPr>
        <w:t xml:space="preserve"> harass a person with greater power within the organization.  </w:t>
      </w:r>
      <w:r w:rsidR="00E1463C" w:rsidRPr="00D03F83">
        <w:rPr>
          <w:rFonts w:ascii="Arial" w:hAnsi="Arial" w:cs="Arial"/>
          <w:szCs w:val="24"/>
        </w:rPr>
        <w:t xml:space="preserve">In a study of workplace bullying, </w:t>
      </w:r>
      <w:proofErr w:type="spellStart"/>
      <w:r w:rsidR="00E1463C" w:rsidRPr="00D03F83">
        <w:rPr>
          <w:rFonts w:ascii="Arial" w:hAnsi="Arial" w:cs="Arial"/>
          <w:szCs w:val="24"/>
        </w:rPr>
        <w:t>Namie</w:t>
      </w:r>
      <w:proofErr w:type="spellEnd"/>
      <w:r w:rsidR="00E1463C" w:rsidRPr="00D03F83">
        <w:rPr>
          <w:rFonts w:ascii="Arial" w:hAnsi="Arial" w:cs="Arial"/>
          <w:szCs w:val="24"/>
        </w:rPr>
        <w:t xml:space="preserve">, Christensen and Phillips (2014) found that more than half (56%) of the bullies have a higher rank than the victim, with 7% of the bullies being of lower rank. </w:t>
      </w:r>
      <w:r w:rsidR="00D26C8E" w:rsidRPr="00D03F83">
        <w:rPr>
          <w:rFonts w:ascii="Arial" w:hAnsi="Arial" w:cs="Arial"/>
          <w:szCs w:val="24"/>
        </w:rPr>
        <w:t xml:space="preserve">In this same study, mobbing </w:t>
      </w:r>
      <w:r w:rsidR="007D0083" w:rsidRPr="00D03F83">
        <w:rPr>
          <w:rFonts w:ascii="Arial" w:hAnsi="Arial" w:cs="Arial"/>
          <w:szCs w:val="24"/>
        </w:rPr>
        <w:t xml:space="preserve">(more than one bully) </w:t>
      </w:r>
      <w:r w:rsidR="00D26C8E" w:rsidRPr="00D03F83">
        <w:rPr>
          <w:rFonts w:ascii="Arial" w:hAnsi="Arial" w:cs="Arial"/>
          <w:szCs w:val="24"/>
        </w:rPr>
        <w:t xml:space="preserve">occurred in 23% of the cases.  </w:t>
      </w:r>
    </w:p>
    <w:p w:rsidR="005A208D" w:rsidRPr="00D03F83" w:rsidRDefault="00321CD0" w:rsidP="00B771EB">
      <w:pPr>
        <w:spacing w:after="0" w:line="240" w:lineRule="auto"/>
        <w:rPr>
          <w:rFonts w:ascii="Arial" w:hAnsi="Arial" w:cs="Arial"/>
          <w:szCs w:val="24"/>
        </w:rPr>
      </w:pPr>
      <w:r w:rsidRPr="00D03F83">
        <w:rPr>
          <w:rFonts w:ascii="Arial" w:hAnsi="Arial" w:cs="Arial"/>
          <w:szCs w:val="24"/>
        </w:rPr>
        <w:t xml:space="preserve">There is some evidence that people with disabilities may be at increased risk of workplace harassment. Much of the research on harassment of people with disabilities has been conducted with children and adolescents within the school environment. This research suggests that those with emotional or behavioral disorders are at greater risk of harassment than others (e.g., Blake, Lund, Zhou, Kwok &amp; Benz, 2012). Individuals with emotional or behavioral disorders may be viewed by others as a nuisance or thought to willfully engage in behaviors that may be disruptive. Consequently, others may engage in harassing or even aggressive behaviors toward them. </w:t>
      </w:r>
    </w:p>
    <w:p w:rsidR="00321CD0" w:rsidRPr="00D03F83" w:rsidRDefault="00321CD0" w:rsidP="00703087">
      <w:pPr>
        <w:spacing w:before="240" w:line="240" w:lineRule="auto"/>
        <w:jc w:val="center"/>
        <w:rPr>
          <w:rFonts w:ascii="Arial" w:hAnsi="Arial" w:cs="Arial"/>
          <w:szCs w:val="24"/>
        </w:rPr>
      </w:pPr>
      <w:r w:rsidRPr="00D03F83">
        <w:rPr>
          <w:rFonts w:ascii="Arial" w:hAnsi="Arial" w:cs="Arial"/>
          <w:b/>
          <w:szCs w:val="24"/>
        </w:rPr>
        <w:t>Addressing Workplace Harassment</w:t>
      </w:r>
    </w:p>
    <w:p w:rsidR="00D95E91" w:rsidRPr="00D03F83" w:rsidRDefault="009D7337" w:rsidP="00321CD0">
      <w:pPr>
        <w:spacing w:line="240" w:lineRule="auto"/>
        <w:rPr>
          <w:rFonts w:ascii="Arial" w:hAnsi="Arial" w:cs="Arial"/>
          <w:szCs w:val="24"/>
        </w:rPr>
      </w:pPr>
      <w:r w:rsidRPr="00D03F83">
        <w:rPr>
          <w:rFonts w:ascii="Arial" w:hAnsi="Arial" w:cs="Arial"/>
          <w:szCs w:val="24"/>
        </w:rPr>
        <w:t xml:space="preserve">Workplace harassment is considered a form of discrimination, and is therefore a violation of federal law. It is considered a violation of Title VII of the Civil Rights Acts of 1964, the Age Discrimination in Employment Act of 1976, and the 1990 Americans with Disabilities Act. </w:t>
      </w:r>
      <w:r w:rsidR="007918E7" w:rsidRPr="00D03F83">
        <w:rPr>
          <w:rFonts w:ascii="Arial" w:hAnsi="Arial" w:cs="Arial"/>
          <w:szCs w:val="24"/>
        </w:rPr>
        <w:t>The best policy is to address workplace harassment before it occurs by establishing a workplace culture of respect and no tolerance for harassment. However, h</w:t>
      </w:r>
      <w:r w:rsidR="00D05D93" w:rsidRPr="00D03F83">
        <w:rPr>
          <w:rFonts w:ascii="Arial" w:hAnsi="Arial" w:cs="Arial"/>
          <w:szCs w:val="24"/>
        </w:rPr>
        <w:t xml:space="preserve">arassment must be addressed once it has occurred.  </w:t>
      </w:r>
    </w:p>
    <w:p w:rsidR="00D05D93" w:rsidRPr="00D03F83" w:rsidRDefault="00CE6A12" w:rsidP="00321CD0">
      <w:pPr>
        <w:spacing w:line="240" w:lineRule="auto"/>
        <w:rPr>
          <w:rFonts w:ascii="Arial" w:hAnsi="Arial" w:cs="Arial"/>
          <w:szCs w:val="24"/>
        </w:rPr>
      </w:pPr>
      <w:r w:rsidRPr="00D03F83">
        <w:rPr>
          <w:rFonts w:ascii="Arial" w:hAnsi="Arial" w:cs="Arial"/>
          <w:szCs w:val="24"/>
        </w:rPr>
        <w:t xml:space="preserve">If you or someone you know is being harassed at work: </w:t>
      </w:r>
    </w:p>
    <w:p w:rsidR="006B6067" w:rsidRPr="00D03F83" w:rsidRDefault="005658CC" w:rsidP="00934D5A">
      <w:pPr>
        <w:pStyle w:val="ListParagraph"/>
        <w:numPr>
          <w:ilvl w:val="0"/>
          <w:numId w:val="1"/>
        </w:numPr>
        <w:spacing w:line="240" w:lineRule="auto"/>
        <w:rPr>
          <w:rFonts w:ascii="Arial" w:hAnsi="Arial" w:cs="Arial"/>
          <w:szCs w:val="24"/>
        </w:rPr>
      </w:pPr>
      <w:r w:rsidRPr="00D03F83">
        <w:rPr>
          <w:rFonts w:ascii="Arial" w:hAnsi="Arial" w:cs="Arial"/>
          <w:color w:val="000000" w:themeColor="text1"/>
          <w:szCs w:val="24"/>
        </w:rPr>
        <w:t>If you feel it may be effective or appropriate, you may a</w:t>
      </w:r>
      <w:r w:rsidR="007918E7" w:rsidRPr="00D03F83">
        <w:rPr>
          <w:rFonts w:ascii="Arial" w:hAnsi="Arial" w:cs="Arial"/>
          <w:color w:val="000000" w:themeColor="text1"/>
          <w:szCs w:val="24"/>
        </w:rPr>
        <w:t xml:space="preserve">ttempt to address the harassment with the person by whom you are being harassed. </w:t>
      </w:r>
      <w:r w:rsidRPr="00D03F83">
        <w:rPr>
          <w:rFonts w:ascii="Arial" w:hAnsi="Arial" w:cs="Arial"/>
          <w:color w:val="000000" w:themeColor="text1"/>
          <w:szCs w:val="24"/>
        </w:rPr>
        <w:t xml:space="preserve">If the person </w:t>
      </w:r>
      <w:r w:rsidRPr="00D03F83">
        <w:rPr>
          <w:rFonts w:ascii="Arial" w:hAnsi="Arial" w:cs="Arial"/>
          <w:color w:val="000000" w:themeColor="text1"/>
          <w:szCs w:val="24"/>
        </w:rPr>
        <w:lastRenderedPageBreak/>
        <w:t>engaging in the harassment is a superior or the harassment is in any way threatening violence or by multiple people, then you may need to move to more formal measures of resolution.</w:t>
      </w:r>
      <w:r w:rsidR="007918E7" w:rsidRPr="00D03F83">
        <w:rPr>
          <w:rFonts w:ascii="Arial" w:hAnsi="Arial" w:cs="Arial"/>
          <w:color w:val="000000" w:themeColor="text1"/>
          <w:szCs w:val="24"/>
        </w:rPr>
        <w:t xml:space="preserve"> </w:t>
      </w:r>
    </w:p>
    <w:p w:rsidR="006B6067" w:rsidRPr="00D03F83" w:rsidRDefault="00C81932" w:rsidP="005507FD">
      <w:pPr>
        <w:pStyle w:val="ListParagraph"/>
        <w:numPr>
          <w:ilvl w:val="0"/>
          <w:numId w:val="1"/>
        </w:numPr>
        <w:spacing w:line="240" w:lineRule="auto"/>
        <w:rPr>
          <w:rFonts w:ascii="Arial" w:hAnsi="Arial" w:cs="Arial"/>
          <w:szCs w:val="24"/>
        </w:rPr>
      </w:pPr>
      <w:r w:rsidRPr="00D03F83">
        <w:rPr>
          <w:rFonts w:ascii="Arial" w:hAnsi="Arial" w:cs="Arial"/>
          <w:szCs w:val="24"/>
        </w:rPr>
        <w:t>Document</w:t>
      </w:r>
      <w:r w:rsidR="00CE6A12" w:rsidRPr="00D03F83">
        <w:rPr>
          <w:rFonts w:ascii="Arial" w:hAnsi="Arial" w:cs="Arial"/>
          <w:szCs w:val="24"/>
        </w:rPr>
        <w:t xml:space="preserve"> the words or language used that constitute the harassment.  Remember, words are harassment when a reasonable person would feel uncomfortable, intimidated, threatened, unwelcomed, degraded, humiliated, or would view the language as offensive (Von Bergen, </w:t>
      </w:r>
      <w:proofErr w:type="spellStart"/>
      <w:r w:rsidR="00CE6A12" w:rsidRPr="00D03F83">
        <w:rPr>
          <w:rFonts w:ascii="Arial" w:hAnsi="Arial" w:cs="Arial"/>
          <w:szCs w:val="24"/>
        </w:rPr>
        <w:t>Zavaletta</w:t>
      </w:r>
      <w:proofErr w:type="spellEnd"/>
      <w:r w:rsidR="00CE6A12" w:rsidRPr="00D03F83">
        <w:rPr>
          <w:rFonts w:ascii="Arial" w:hAnsi="Arial" w:cs="Arial"/>
          <w:szCs w:val="24"/>
        </w:rPr>
        <w:t xml:space="preserve"> &amp; </w:t>
      </w:r>
      <w:proofErr w:type="spellStart"/>
      <w:r w:rsidR="00CE6A12" w:rsidRPr="00D03F83">
        <w:rPr>
          <w:rFonts w:ascii="Arial" w:hAnsi="Arial" w:cs="Arial"/>
          <w:szCs w:val="24"/>
        </w:rPr>
        <w:t>Soper</w:t>
      </w:r>
      <w:proofErr w:type="spellEnd"/>
      <w:r w:rsidR="00CE6A12" w:rsidRPr="00D03F83">
        <w:rPr>
          <w:rFonts w:ascii="Arial" w:hAnsi="Arial" w:cs="Arial"/>
          <w:szCs w:val="24"/>
        </w:rPr>
        <w:t xml:space="preserve">, 2006).  </w:t>
      </w:r>
    </w:p>
    <w:p w:rsidR="006B6067" w:rsidRPr="00D03F83" w:rsidRDefault="00C81932" w:rsidP="00CA3328">
      <w:pPr>
        <w:pStyle w:val="ListParagraph"/>
        <w:numPr>
          <w:ilvl w:val="0"/>
          <w:numId w:val="1"/>
        </w:numPr>
        <w:spacing w:line="240" w:lineRule="auto"/>
        <w:rPr>
          <w:rFonts w:ascii="Arial" w:hAnsi="Arial" w:cs="Arial"/>
          <w:szCs w:val="24"/>
        </w:rPr>
      </w:pPr>
      <w:r w:rsidRPr="00D03F83">
        <w:rPr>
          <w:rFonts w:ascii="Arial" w:hAnsi="Arial" w:cs="Arial"/>
          <w:szCs w:val="24"/>
        </w:rPr>
        <w:t>Document</w:t>
      </w:r>
      <w:r w:rsidR="00CE6A12" w:rsidRPr="00D03F83">
        <w:rPr>
          <w:rFonts w:ascii="Arial" w:hAnsi="Arial" w:cs="Arial"/>
          <w:szCs w:val="24"/>
        </w:rPr>
        <w:t xml:space="preserve"> the </w:t>
      </w:r>
      <w:r w:rsidR="00D95E91" w:rsidRPr="00D03F83">
        <w:rPr>
          <w:rFonts w:ascii="Arial" w:hAnsi="Arial" w:cs="Arial"/>
          <w:szCs w:val="24"/>
        </w:rPr>
        <w:t xml:space="preserve">specific </w:t>
      </w:r>
      <w:r w:rsidR="00CE6A12" w:rsidRPr="00D03F83">
        <w:rPr>
          <w:rFonts w:ascii="Arial" w:hAnsi="Arial" w:cs="Arial"/>
          <w:szCs w:val="24"/>
        </w:rPr>
        <w:t>behaviors t</w:t>
      </w:r>
      <w:r w:rsidR="00015C45" w:rsidRPr="00D03F83">
        <w:rPr>
          <w:rFonts w:ascii="Arial" w:hAnsi="Arial" w:cs="Arial"/>
          <w:szCs w:val="24"/>
        </w:rPr>
        <w:t xml:space="preserve">hat constitute the harassment. Harassing behaviors may lie on a continuum, from </w:t>
      </w:r>
      <w:r w:rsidR="00B771EB" w:rsidRPr="00D03F83">
        <w:rPr>
          <w:rFonts w:ascii="Arial" w:hAnsi="Arial" w:cs="Arial"/>
          <w:szCs w:val="24"/>
        </w:rPr>
        <w:t xml:space="preserve">incivility to physical violence (Von Bergen et al., 2006). </w:t>
      </w:r>
      <w:r w:rsidR="00084A36" w:rsidRPr="00D03F83">
        <w:rPr>
          <w:rFonts w:ascii="Arial" w:hAnsi="Arial" w:cs="Arial"/>
          <w:szCs w:val="24"/>
        </w:rPr>
        <w:t>Some behaviors that have been identified as bullying or harassment include</w:t>
      </w:r>
      <w:r w:rsidR="00807EDE" w:rsidRPr="00D03F83">
        <w:rPr>
          <w:rFonts w:ascii="Arial" w:hAnsi="Arial" w:cs="Arial"/>
          <w:szCs w:val="24"/>
        </w:rPr>
        <w:t xml:space="preserve"> humiliating treatment, exclusion, “unrealistically high workloads or deadlines, and physical intimidation or abuse” (Altman, 2010, p. 22). </w:t>
      </w:r>
    </w:p>
    <w:p w:rsidR="006B6067" w:rsidRPr="00D03F83" w:rsidRDefault="00C81932" w:rsidP="00066F58">
      <w:pPr>
        <w:pStyle w:val="ListParagraph"/>
        <w:numPr>
          <w:ilvl w:val="0"/>
          <w:numId w:val="1"/>
        </w:numPr>
        <w:spacing w:line="240" w:lineRule="auto"/>
        <w:rPr>
          <w:rFonts w:ascii="Arial" w:hAnsi="Arial" w:cs="Arial"/>
          <w:szCs w:val="24"/>
        </w:rPr>
      </w:pPr>
      <w:r w:rsidRPr="00D03F83">
        <w:rPr>
          <w:rFonts w:ascii="Arial" w:hAnsi="Arial" w:cs="Arial"/>
          <w:szCs w:val="24"/>
        </w:rPr>
        <w:t xml:space="preserve">Make a copy of the documentation </w:t>
      </w:r>
      <w:r w:rsidR="00A138FE" w:rsidRPr="00D03F83">
        <w:rPr>
          <w:rFonts w:ascii="Arial" w:hAnsi="Arial" w:cs="Arial"/>
          <w:szCs w:val="24"/>
        </w:rPr>
        <w:t xml:space="preserve">to </w:t>
      </w:r>
      <w:r w:rsidRPr="00D03F83">
        <w:rPr>
          <w:rFonts w:ascii="Arial" w:hAnsi="Arial" w:cs="Arial"/>
          <w:szCs w:val="24"/>
        </w:rPr>
        <w:t xml:space="preserve">give to your supervisor. </w:t>
      </w:r>
    </w:p>
    <w:p w:rsidR="00907BE1" w:rsidRPr="00D03F83" w:rsidRDefault="00907BE1" w:rsidP="00066F58">
      <w:pPr>
        <w:pStyle w:val="ListParagraph"/>
        <w:numPr>
          <w:ilvl w:val="0"/>
          <w:numId w:val="1"/>
        </w:numPr>
        <w:spacing w:line="240" w:lineRule="auto"/>
        <w:rPr>
          <w:rFonts w:ascii="Arial" w:hAnsi="Arial" w:cs="Arial"/>
          <w:szCs w:val="24"/>
        </w:rPr>
      </w:pPr>
      <w:r w:rsidRPr="00D03F83">
        <w:rPr>
          <w:rFonts w:ascii="Arial" w:hAnsi="Arial" w:cs="Arial"/>
          <w:szCs w:val="24"/>
        </w:rPr>
        <w:t xml:space="preserve">Report the harassment to a supervisor, with as many details of the harassment as possible. With the lists of language and behaviors in writing you will be able to stay focused </w:t>
      </w:r>
      <w:r w:rsidR="00A138FE" w:rsidRPr="00D03F83">
        <w:rPr>
          <w:rFonts w:ascii="Arial" w:hAnsi="Arial" w:cs="Arial"/>
          <w:szCs w:val="24"/>
        </w:rPr>
        <w:t>and</w:t>
      </w:r>
      <w:r w:rsidRPr="00D03F83">
        <w:rPr>
          <w:rFonts w:ascii="Arial" w:hAnsi="Arial" w:cs="Arial"/>
          <w:szCs w:val="24"/>
        </w:rPr>
        <w:t xml:space="preserve"> </w:t>
      </w:r>
      <w:r w:rsidR="00C81932" w:rsidRPr="00D03F83">
        <w:rPr>
          <w:rFonts w:ascii="Arial" w:hAnsi="Arial" w:cs="Arial"/>
          <w:szCs w:val="24"/>
        </w:rPr>
        <w:t xml:space="preserve">to the point. </w:t>
      </w:r>
    </w:p>
    <w:p w:rsidR="00C81932" w:rsidRPr="00D03F83" w:rsidRDefault="00C81932" w:rsidP="00A138FE">
      <w:pPr>
        <w:pStyle w:val="ListParagraph"/>
        <w:spacing w:line="240" w:lineRule="auto"/>
        <w:rPr>
          <w:rFonts w:ascii="Arial" w:hAnsi="Arial" w:cs="Arial"/>
          <w:szCs w:val="24"/>
        </w:rPr>
      </w:pPr>
    </w:p>
    <w:p w:rsidR="00CF03DE" w:rsidRPr="00D03F83" w:rsidRDefault="00CF03DE" w:rsidP="00CF708E">
      <w:pPr>
        <w:pStyle w:val="ListParagraph"/>
        <w:ind w:left="0"/>
        <w:rPr>
          <w:rFonts w:ascii="Arial" w:hAnsi="Arial" w:cs="Arial"/>
          <w:b/>
          <w:szCs w:val="24"/>
        </w:rPr>
      </w:pPr>
    </w:p>
    <w:p w:rsidR="00B771EB" w:rsidRPr="00D03F83" w:rsidRDefault="00CF708E" w:rsidP="00CF708E">
      <w:pPr>
        <w:spacing w:line="259" w:lineRule="auto"/>
        <w:ind w:left="3600" w:firstLine="720"/>
        <w:rPr>
          <w:rFonts w:ascii="Arial" w:hAnsi="Arial" w:cs="Arial"/>
          <w:b/>
          <w:szCs w:val="24"/>
        </w:rPr>
      </w:pPr>
      <w:r>
        <w:rPr>
          <w:rFonts w:ascii="Arial" w:hAnsi="Arial" w:cs="Arial"/>
          <w:b/>
          <w:szCs w:val="24"/>
        </w:rPr>
        <w:t>R</w:t>
      </w:r>
      <w:r w:rsidR="00A138FE" w:rsidRPr="00D03F83">
        <w:rPr>
          <w:rFonts w:ascii="Arial" w:hAnsi="Arial" w:cs="Arial"/>
          <w:b/>
          <w:szCs w:val="24"/>
        </w:rPr>
        <w:t>esources</w:t>
      </w:r>
    </w:p>
    <w:p w:rsidR="00C13577" w:rsidRPr="00D03F83" w:rsidRDefault="00C13577" w:rsidP="00C03D2A">
      <w:pPr>
        <w:pStyle w:val="ListParagraph"/>
        <w:spacing w:line="240" w:lineRule="auto"/>
        <w:ind w:left="0"/>
        <w:rPr>
          <w:rFonts w:ascii="Arial" w:hAnsi="Arial" w:cs="Arial"/>
          <w:szCs w:val="24"/>
        </w:rPr>
      </w:pPr>
      <w:r w:rsidRPr="00D03F83">
        <w:rPr>
          <w:rFonts w:ascii="Arial" w:hAnsi="Arial" w:cs="Arial"/>
          <w:szCs w:val="24"/>
        </w:rPr>
        <w:t>The United States Equal Employment Opportunity Commission’s website offers important information about your rights as an employee. Follow the link to legal information about workplace harassment:</w:t>
      </w:r>
      <w:r w:rsidR="006B6067" w:rsidRPr="00D03F83">
        <w:rPr>
          <w:rFonts w:ascii="Arial" w:hAnsi="Arial" w:cs="Arial"/>
          <w:szCs w:val="24"/>
        </w:rPr>
        <w:t xml:space="preserve"> </w:t>
      </w:r>
      <w:hyperlink r:id="rId6" w:history="1">
        <w:r w:rsidRPr="00D03F83">
          <w:rPr>
            <w:rStyle w:val="Hyperlink"/>
            <w:rFonts w:ascii="Arial" w:hAnsi="Arial" w:cs="Arial"/>
            <w:szCs w:val="24"/>
          </w:rPr>
          <w:t>http://www.eeoc.gov/laws/types/harassment.cfm</w:t>
        </w:r>
      </w:hyperlink>
      <w:r w:rsidRPr="00D03F83">
        <w:rPr>
          <w:rFonts w:ascii="Arial" w:hAnsi="Arial" w:cs="Arial"/>
          <w:szCs w:val="24"/>
        </w:rPr>
        <w:t xml:space="preserve"> </w:t>
      </w:r>
    </w:p>
    <w:p w:rsidR="00C13577" w:rsidRPr="00D03F83" w:rsidRDefault="00C13577" w:rsidP="00C03D2A">
      <w:pPr>
        <w:pStyle w:val="ListParagraph"/>
        <w:spacing w:line="240" w:lineRule="auto"/>
        <w:ind w:left="0"/>
        <w:rPr>
          <w:rFonts w:ascii="Arial" w:hAnsi="Arial" w:cs="Arial"/>
          <w:szCs w:val="24"/>
        </w:rPr>
      </w:pPr>
    </w:p>
    <w:p w:rsidR="00C03D2A" w:rsidRPr="00D03F83" w:rsidRDefault="00C03D2A" w:rsidP="00C03D2A">
      <w:pPr>
        <w:pStyle w:val="ListParagraph"/>
        <w:spacing w:line="240" w:lineRule="auto"/>
        <w:ind w:left="0"/>
        <w:rPr>
          <w:rFonts w:ascii="Arial" w:hAnsi="Arial" w:cs="Arial"/>
          <w:szCs w:val="24"/>
        </w:rPr>
      </w:pPr>
      <w:r w:rsidRPr="00D03F83">
        <w:rPr>
          <w:rFonts w:ascii="Arial" w:hAnsi="Arial" w:cs="Arial"/>
          <w:szCs w:val="24"/>
        </w:rPr>
        <w:t xml:space="preserve">The US EEOC website also offers information </w:t>
      </w:r>
      <w:r w:rsidR="006B6067" w:rsidRPr="00D03F83">
        <w:rPr>
          <w:rFonts w:ascii="Arial" w:hAnsi="Arial" w:cs="Arial"/>
          <w:szCs w:val="24"/>
        </w:rPr>
        <w:t xml:space="preserve">about illegal discrimination at </w:t>
      </w:r>
      <w:hyperlink r:id="rId7" w:history="1">
        <w:r w:rsidRPr="00D03F83">
          <w:rPr>
            <w:rStyle w:val="Hyperlink"/>
            <w:rFonts w:ascii="Arial" w:hAnsi="Arial" w:cs="Arial"/>
            <w:szCs w:val="24"/>
          </w:rPr>
          <w:t>http://www.eeoc.gov/laws/types/disability.cfm</w:t>
        </w:r>
      </w:hyperlink>
      <w:r w:rsidRPr="00D03F83">
        <w:rPr>
          <w:rFonts w:ascii="Arial" w:hAnsi="Arial" w:cs="Arial"/>
          <w:szCs w:val="24"/>
        </w:rPr>
        <w:t xml:space="preserve"> </w:t>
      </w:r>
    </w:p>
    <w:p w:rsidR="00703087" w:rsidRPr="00D03F83" w:rsidRDefault="00703087">
      <w:pPr>
        <w:spacing w:line="259" w:lineRule="auto"/>
        <w:rPr>
          <w:rFonts w:ascii="Arial" w:hAnsi="Arial" w:cs="Arial"/>
          <w:szCs w:val="24"/>
        </w:rPr>
      </w:pPr>
      <w:r w:rsidRPr="00D03F83">
        <w:rPr>
          <w:rFonts w:ascii="Arial" w:hAnsi="Arial" w:cs="Arial"/>
          <w:szCs w:val="24"/>
        </w:rPr>
        <w:t>The United States Department of Labor</w:t>
      </w:r>
      <w:r w:rsidR="00811F85" w:rsidRPr="00D03F83">
        <w:rPr>
          <w:rFonts w:ascii="Arial" w:hAnsi="Arial" w:cs="Arial"/>
          <w:szCs w:val="24"/>
        </w:rPr>
        <w:t xml:space="preserve"> (D</w:t>
      </w:r>
      <w:r w:rsidR="006B6067" w:rsidRPr="00D03F83">
        <w:rPr>
          <w:rFonts w:ascii="Arial" w:hAnsi="Arial" w:cs="Arial"/>
          <w:szCs w:val="24"/>
        </w:rPr>
        <w:t>O</w:t>
      </w:r>
      <w:r w:rsidR="00811F85" w:rsidRPr="00D03F83">
        <w:rPr>
          <w:rFonts w:ascii="Arial" w:hAnsi="Arial" w:cs="Arial"/>
          <w:szCs w:val="24"/>
        </w:rPr>
        <w:t>L)</w:t>
      </w:r>
      <w:r w:rsidRPr="00D03F83">
        <w:rPr>
          <w:rFonts w:ascii="Arial" w:hAnsi="Arial" w:cs="Arial"/>
          <w:szCs w:val="24"/>
        </w:rPr>
        <w:t xml:space="preserve"> has an informative website about unlawful workplace harassment for D</w:t>
      </w:r>
      <w:r w:rsidR="006B6067" w:rsidRPr="00D03F83">
        <w:rPr>
          <w:rFonts w:ascii="Arial" w:hAnsi="Arial" w:cs="Arial"/>
          <w:szCs w:val="24"/>
        </w:rPr>
        <w:t>O</w:t>
      </w:r>
      <w:r w:rsidRPr="00D03F83">
        <w:rPr>
          <w:rFonts w:ascii="Arial" w:hAnsi="Arial" w:cs="Arial"/>
          <w:szCs w:val="24"/>
        </w:rPr>
        <w:t xml:space="preserve">L employees, although the information is helpful to others: </w:t>
      </w:r>
      <w:hyperlink r:id="rId8" w:history="1">
        <w:r w:rsidRPr="00D03F83">
          <w:rPr>
            <w:rStyle w:val="Hyperlink"/>
            <w:rFonts w:ascii="Arial" w:hAnsi="Arial" w:cs="Arial"/>
            <w:szCs w:val="24"/>
          </w:rPr>
          <w:t>http://www.dol.gov/oasam/programs/crc/2011-workplace-harassment.htm</w:t>
        </w:r>
      </w:hyperlink>
      <w:r w:rsidRPr="00D03F83">
        <w:rPr>
          <w:rFonts w:ascii="Arial" w:hAnsi="Arial" w:cs="Arial"/>
          <w:szCs w:val="24"/>
        </w:rPr>
        <w:t xml:space="preserve"> </w:t>
      </w:r>
    </w:p>
    <w:p w:rsidR="00703087" w:rsidRPr="00D03F83" w:rsidRDefault="00703087">
      <w:pPr>
        <w:spacing w:line="259" w:lineRule="auto"/>
        <w:rPr>
          <w:rFonts w:ascii="Arial" w:hAnsi="Arial" w:cs="Arial"/>
          <w:szCs w:val="24"/>
        </w:rPr>
      </w:pPr>
    </w:p>
    <w:p w:rsidR="00B771EB" w:rsidRPr="00CF708E" w:rsidRDefault="00B771EB" w:rsidP="00B771EB">
      <w:pPr>
        <w:spacing w:line="240" w:lineRule="auto"/>
        <w:jc w:val="center"/>
        <w:rPr>
          <w:rFonts w:ascii="Arial" w:hAnsi="Arial" w:cs="Arial"/>
          <w:b/>
          <w:szCs w:val="24"/>
        </w:rPr>
      </w:pPr>
      <w:r w:rsidRPr="00CF708E">
        <w:rPr>
          <w:rFonts w:ascii="Arial" w:hAnsi="Arial" w:cs="Arial"/>
          <w:b/>
          <w:szCs w:val="24"/>
        </w:rPr>
        <w:t>References</w:t>
      </w:r>
    </w:p>
    <w:p w:rsidR="00807EDE" w:rsidRPr="00D03F83" w:rsidRDefault="00807EDE" w:rsidP="00B771EB">
      <w:pPr>
        <w:ind w:left="720" w:hanging="720"/>
        <w:rPr>
          <w:rFonts w:ascii="Arial" w:hAnsi="Arial" w:cs="Arial"/>
          <w:szCs w:val="24"/>
        </w:rPr>
      </w:pPr>
      <w:r w:rsidRPr="00D03F83">
        <w:rPr>
          <w:rFonts w:ascii="Arial" w:hAnsi="Arial" w:cs="Arial"/>
          <w:szCs w:val="24"/>
        </w:rPr>
        <w:t xml:space="preserve">Altman, B. (2010). Workplace bullying: Application of Novak’s (1998) learning theory and implications for training. </w:t>
      </w:r>
      <w:r w:rsidRPr="00D03F83">
        <w:rPr>
          <w:rFonts w:ascii="Arial" w:hAnsi="Arial" w:cs="Arial"/>
          <w:i/>
          <w:szCs w:val="24"/>
        </w:rPr>
        <w:t>Employee Responsibilities and Rights Journal, 22</w:t>
      </w:r>
      <w:r w:rsidRPr="00D03F83">
        <w:rPr>
          <w:rFonts w:ascii="Arial" w:hAnsi="Arial" w:cs="Arial"/>
          <w:szCs w:val="24"/>
        </w:rPr>
        <w:t>, 21-32. DOI: 10.1007/s10672-009-9121-7</w:t>
      </w:r>
    </w:p>
    <w:p w:rsidR="00B771EB" w:rsidRPr="00D03F83" w:rsidRDefault="00B771EB" w:rsidP="00B771EB">
      <w:pPr>
        <w:ind w:left="720" w:hanging="720"/>
        <w:rPr>
          <w:rFonts w:ascii="Arial" w:hAnsi="Arial" w:cs="Arial"/>
          <w:szCs w:val="24"/>
        </w:rPr>
      </w:pPr>
      <w:r w:rsidRPr="00D03F83">
        <w:rPr>
          <w:rFonts w:ascii="Arial" w:hAnsi="Arial" w:cs="Arial"/>
          <w:szCs w:val="24"/>
        </w:rPr>
        <w:lastRenderedPageBreak/>
        <w:t xml:space="preserve">Blake, J. J., Lund, E. M., Zhou, Q., Kwok, O., &amp; Benz, M. R. (2012). National prevalence rates of bully victimization among students with disabilities in the United States. </w:t>
      </w:r>
      <w:r w:rsidRPr="00D03F83">
        <w:rPr>
          <w:rFonts w:ascii="Arial" w:hAnsi="Arial" w:cs="Arial"/>
          <w:i/>
          <w:szCs w:val="24"/>
        </w:rPr>
        <w:t>School Psychology Quarterly, 27</w:t>
      </w:r>
      <w:r w:rsidRPr="00D03F83">
        <w:rPr>
          <w:rFonts w:ascii="Arial" w:hAnsi="Arial" w:cs="Arial"/>
          <w:szCs w:val="24"/>
        </w:rPr>
        <w:t>, 210-222. DOI: 10.1037/spq0000008</w:t>
      </w:r>
    </w:p>
    <w:p w:rsidR="00D26C8E" w:rsidRPr="00D03F83" w:rsidRDefault="00D26C8E" w:rsidP="00B771EB">
      <w:pPr>
        <w:ind w:left="720" w:hanging="720"/>
        <w:rPr>
          <w:rFonts w:ascii="Arial" w:hAnsi="Arial" w:cs="Arial"/>
          <w:szCs w:val="24"/>
        </w:rPr>
      </w:pPr>
      <w:proofErr w:type="spellStart"/>
      <w:r w:rsidRPr="00D03F83">
        <w:rPr>
          <w:rFonts w:ascii="Arial" w:hAnsi="Arial" w:cs="Arial"/>
          <w:szCs w:val="24"/>
        </w:rPr>
        <w:t>Namie</w:t>
      </w:r>
      <w:proofErr w:type="spellEnd"/>
      <w:r w:rsidRPr="00D03F83">
        <w:rPr>
          <w:rFonts w:ascii="Arial" w:hAnsi="Arial" w:cs="Arial"/>
          <w:szCs w:val="24"/>
        </w:rPr>
        <w:t xml:space="preserve">, G., Christensen, D., &amp; Phillips, D. (2014). </w:t>
      </w:r>
      <w:r w:rsidRPr="00D03F83">
        <w:rPr>
          <w:rFonts w:ascii="Arial" w:hAnsi="Arial" w:cs="Arial"/>
          <w:i/>
          <w:szCs w:val="24"/>
        </w:rPr>
        <w:t>2104 WBI U.S. workplace bullying survey</w:t>
      </w:r>
      <w:r w:rsidRPr="00D03F83">
        <w:rPr>
          <w:rFonts w:ascii="Arial" w:hAnsi="Arial" w:cs="Arial"/>
          <w:szCs w:val="24"/>
        </w:rPr>
        <w:t xml:space="preserve">. Retrieved from the world-wide-web: </w:t>
      </w:r>
      <w:hyperlink r:id="rId9" w:history="1">
        <w:r w:rsidRPr="00D03F83">
          <w:rPr>
            <w:rStyle w:val="Hyperlink"/>
            <w:rFonts w:ascii="Arial" w:hAnsi="Arial" w:cs="Arial"/>
            <w:szCs w:val="24"/>
          </w:rPr>
          <w:t>http://workplacebullying.org/multi/pdf/WBI-2014-US-Survey.pdf</w:t>
        </w:r>
      </w:hyperlink>
      <w:r w:rsidRPr="00D03F83">
        <w:rPr>
          <w:rFonts w:ascii="Arial" w:hAnsi="Arial" w:cs="Arial"/>
          <w:szCs w:val="24"/>
        </w:rPr>
        <w:t xml:space="preserve"> </w:t>
      </w:r>
    </w:p>
    <w:p w:rsidR="00B771EB" w:rsidRPr="00D03F83" w:rsidRDefault="00B771EB" w:rsidP="00B771EB">
      <w:pPr>
        <w:ind w:left="720" w:hanging="720"/>
        <w:rPr>
          <w:rFonts w:ascii="Arial" w:hAnsi="Arial" w:cs="Arial"/>
          <w:szCs w:val="24"/>
        </w:rPr>
      </w:pPr>
      <w:r w:rsidRPr="00D03F83">
        <w:rPr>
          <w:rFonts w:ascii="Arial" w:hAnsi="Arial" w:cs="Arial"/>
          <w:szCs w:val="24"/>
        </w:rPr>
        <w:t xml:space="preserve">Schindler, E. (2014). Workplace violence: Extending the boundaries of criminology. </w:t>
      </w:r>
      <w:r w:rsidRPr="00D03F83">
        <w:rPr>
          <w:rFonts w:ascii="Arial" w:hAnsi="Arial" w:cs="Arial"/>
          <w:i/>
          <w:szCs w:val="24"/>
        </w:rPr>
        <w:t>Theoretical Criminology, 18</w:t>
      </w:r>
      <w:r w:rsidRPr="00D03F83">
        <w:rPr>
          <w:rFonts w:ascii="Arial" w:hAnsi="Arial" w:cs="Arial"/>
          <w:szCs w:val="24"/>
        </w:rPr>
        <w:t>, 371-385. DOI: 10.1177/1362480613511980</w:t>
      </w:r>
    </w:p>
    <w:p w:rsidR="00B771EB" w:rsidRPr="00D03F83" w:rsidRDefault="00EF4685" w:rsidP="00B771EB">
      <w:pPr>
        <w:ind w:left="720" w:hanging="720"/>
        <w:rPr>
          <w:rFonts w:ascii="Arial" w:hAnsi="Arial" w:cs="Arial"/>
          <w:szCs w:val="24"/>
        </w:rPr>
      </w:pPr>
      <w:r w:rsidRPr="00D03F83">
        <w:rPr>
          <w:rFonts w:ascii="Arial" w:hAnsi="Arial" w:cs="Arial"/>
          <w:szCs w:val="24"/>
        </w:rPr>
        <w:t>U.S. Equal Employment Opportunity Commission (</w:t>
      </w:r>
      <w:proofErr w:type="spellStart"/>
      <w:r w:rsidRPr="00D03F83">
        <w:rPr>
          <w:rFonts w:ascii="Arial" w:hAnsi="Arial" w:cs="Arial"/>
          <w:szCs w:val="24"/>
        </w:rPr>
        <w:t>n.d.</w:t>
      </w:r>
      <w:proofErr w:type="spellEnd"/>
      <w:r w:rsidRPr="00D03F83">
        <w:rPr>
          <w:rFonts w:ascii="Arial" w:hAnsi="Arial" w:cs="Arial"/>
          <w:szCs w:val="24"/>
        </w:rPr>
        <w:t xml:space="preserve">). </w:t>
      </w:r>
      <w:r w:rsidRPr="00D03F83">
        <w:rPr>
          <w:rFonts w:ascii="Arial" w:hAnsi="Arial" w:cs="Arial"/>
          <w:i/>
          <w:szCs w:val="24"/>
        </w:rPr>
        <w:t>Harassment</w:t>
      </w:r>
      <w:r w:rsidRPr="00D03F83">
        <w:rPr>
          <w:rFonts w:ascii="Arial" w:hAnsi="Arial" w:cs="Arial"/>
          <w:szCs w:val="24"/>
        </w:rPr>
        <w:t xml:space="preserve">. </w:t>
      </w:r>
      <w:r w:rsidR="00084A36" w:rsidRPr="00D03F83">
        <w:rPr>
          <w:rFonts w:ascii="Arial" w:hAnsi="Arial" w:cs="Arial"/>
          <w:szCs w:val="24"/>
        </w:rPr>
        <w:t xml:space="preserve">Retrieved from the world-wide web: </w:t>
      </w:r>
      <w:hyperlink r:id="rId10" w:history="1">
        <w:r w:rsidR="00084A36" w:rsidRPr="00D03F83">
          <w:rPr>
            <w:rStyle w:val="Hyperlink"/>
            <w:rFonts w:ascii="Arial" w:hAnsi="Arial" w:cs="Arial"/>
            <w:szCs w:val="24"/>
          </w:rPr>
          <w:t>http://www.eeoc.gov/laws/types/harassment.cfm</w:t>
        </w:r>
      </w:hyperlink>
      <w:r w:rsidR="00084A36" w:rsidRPr="00D03F83">
        <w:rPr>
          <w:rFonts w:ascii="Arial" w:hAnsi="Arial" w:cs="Arial"/>
          <w:szCs w:val="24"/>
        </w:rPr>
        <w:t xml:space="preserve"> </w:t>
      </w:r>
    </w:p>
    <w:p w:rsidR="00084A36" w:rsidRPr="00D03F83" w:rsidRDefault="00084A36" w:rsidP="00B771EB">
      <w:pPr>
        <w:ind w:left="720" w:hanging="720"/>
        <w:rPr>
          <w:rFonts w:ascii="Arial" w:hAnsi="Arial" w:cs="Arial"/>
          <w:szCs w:val="24"/>
        </w:rPr>
      </w:pPr>
      <w:r w:rsidRPr="00D03F83">
        <w:rPr>
          <w:rFonts w:ascii="Arial" w:hAnsi="Arial" w:cs="Arial"/>
          <w:szCs w:val="24"/>
        </w:rPr>
        <w:t>Vickers, M. H. (2009). Bullying, disability and work: A case study of workplace bullying. Qualitative Research in Organizations and Management: An International Journal, 4, 255-272. DOI: 10.1108/17465640911002536</w:t>
      </w:r>
    </w:p>
    <w:p w:rsidR="00084A36" w:rsidRDefault="00084A36" w:rsidP="00B771EB">
      <w:pPr>
        <w:ind w:left="720" w:hanging="720"/>
        <w:rPr>
          <w:rFonts w:ascii="Arial" w:hAnsi="Arial" w:cs="Arial"/>
          <w:szCs w:val="24"/>
        </w:rPr>
      </w:pPr>
      <w:r w:rsidRPr="00D03F83">
        <w:rPr>
          <w:rFonts w:ascii="Arial" w:hAnsi="Arial" w:cs="Arial"/>
          <w:szCs w:val="24"/>
        </w:rPr>
        <w:t xml:space="preserve">Von Bergen, C. W., </w:t>
      </w:r>
      <w:proofErr w:type="spellStart"/>
      <w:r w:rsidRPr="00D03F83">
        <w:rPr>
          <w:rFonts w:ascii="Arial" w:hAnsi="Arial" w:cs="Arial"/>
          <w:szCs w:val="24"/>
        </w:rPr>
        <w:t>Zavaletta</w:t>
      </w:r>
      <w:proofErr w:type="spellEnd"/>
      <w:r w:rsidRPr="00D03F83">
        <w:rPr>
          <w:rFonts w:ascii="Arial" w:hAnsi="Arial" w:cs="Arial"/>
          <w:szCs w:val="24"/>
        </w:rPr>
        <w:t xml:space="preserve">, J. A., &amp; </w:t>
      </w:r>
      <w:proofErr w:type="spellStart"/>
      <w:r w:rsidRPr="00D03F83">
        <w:rPr>
          <w:rFonts w:ascii="Arial" w:hAnsi="Arial" w:cs="Arial"/>
          <w:szCs w:val="24"/>
        </w:rPr>
        <w:t>Soper</w:t>
      </w:r>
      <w:proofErr w:type="spellEnd"/>
      <w:r w:rsidRPr="00D03F83">
        <w:rPr>
          <w:rFonts w:ascii="Arial" w:hAnsi="Arial" w:cs="Arial"/>
          <w:szCs w:val="24"/>
        </w:rPr>
        <w:t xml:space="preserve">, B. (2006). Legal remedies for workplace bullying: Grabbing the bully by the horns. </w:t>
      </w:r>
      <w:r w:rsidRPr="00D03F83">
        <w:rPr>
          <w:rFonts w:ascii="Arial" w:hAnsi="Arial" w:cs="Arial"/>
          <w:i/>
          <w:szCs w:val="24"/>
        </w:rPr>
        <w:t>Employee Relations Law Journal, 32</w:t>
      </w:r>
      <w:r w:rsidRPr="00D03F83">
        <w:rPr>
          <w:rFonts w:ascii="Arial" w:hAnsi="Arial" w:cs="Arial"/>
          <w:szCs w:val="24"/>
        </w:rPr>
        <w:t xml:space="preserve">(3), 14-40. </w:t>
      </w:r>
    </w:p>
    <w:p w:rsidR="00CF708E" w:rsidRDefault="00CF708E" w:rsidP="00B771EB">
      <w:pPr>
        <w:ind w:left="720" w:hanging="720"/>
        <w:rPr>
          <w:rFonts w:ascii="Arial" w:hAnsi="Arial" w:cs="Arial"/>
          <w:szCs w:val="24"/>
        </w:rPr>
      </w:pPr>
    </w:p>
    <w:p w:rsidR="00CF708E" w:rsidRDefault="00CF708E" w:rsidP="00B771EB">
      <w:pPr>
        <w:ind w:left="720" w:hanging="720"/>
        <w:rPr>
          <w:rFonts w:ascii="Arial" w:hAnsi="Arial" w:cs="Arial"/>
          <w:szCs w:val="24"/>
        </w:rPr>
      </w:pPr>
    </w:p>
    <w:p w:rsidR="00CF708E" w:rsidRPr="00D03F83" w:rsidRDefault="00CF708E" w:rsidP="00B771EB">
      <w:pPr>
        <w:ind w:left="720" w:hanging="720"/>
        <w:rPr>
          <w:rFonts w:ascii="Arial" w:hAnsi="Arial" w:cs="Arial"/>
          <w:szCs w:val="24"/>
        </w:rPr>
      </w:pPr>
    </w:p>
    <w:p w:rsidR="00CF708E" w:rsidRDefault="00CF708E" w:rsidP="00CF708E">
      <w:pPr>
        <w:spacing w:line="259" w:lineRule="auto"/>
        <w:rPr>
          <w:rFonts w:ascii="Arial" w:hAnsi="Arial" w:cs="Arial"/>
        </w:rPr>
      </w:pPr>
      <w:r w:rsidRPr="00CF708E">
        <w:rPr>
          <w:rFonts w:ascii="Arial" w:hAnsi="Arial" w:cs="Arial"/>
        </w:rPr>
        <w:t xml:space="preserve">Authored by Jeff Daniels, Ph.D., Updated </w:t>
      </w:r>
      <w:r w:rsidR="00774F9A">
        <w:rPr>
          <w:rFonts w:ascii="Arial" w:hAnsi="Arial" w:cs="Arial"/>
        </w:rPr>
        <w:t>05/31/2018</w:t>
      </w:r>
      <w:bookmarkStart w:id="0" w:name="_GoBack"/>
      <w:bookmarkEnd w:id="0"/>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CF708E" w:rsidRDefault="00CF708E" w:rsidP="00CF708E">
      <w:pPr>
        <w:spacing w:line="259" w:lineRule="auto"/>
        <w:rPr>
          <w:rFonts w:ascii="Arial" w:hAnsi="Arial" w:cs="Arial"/>
        </w:rPr>
      </w:pPr>
    </w:p>
    <w:p w:rsidR="00603AC2" w:rsidRPr="00B771EB" w:rsidRDefault="00836F30" w:rsidP="00836F30">
      <w:pPr>
        <w:spacing w:line="259" w:lineRule="auto"/>
        <w:rPr>
          <w:rFonts w:ascii="Arial" w:hAnsi="Arial" w:cs="Arial"/>
        </w:rPr>
      </w:pPr>
      <w:r w:rsidRPr="00836F30">
        <w:rPr>
          <w:rFonts w:ascii="Arial" w:eastAsia="Times New Roman" w:hAnsi="Arial" w:cs="Arial"/>
          <w:color w:val="000000"/>
          <w:szCs w:val="24"/>
        </w:rPr>
        <w:t>This document was developed by the Job Accommodation Network, funded by a contract from the U.S. Department of Labor, Office of Disability Employment Policy (#1605DC-17-C-0038). The opinions expressed herein do not necessarily reflect the position or policy of the U.S. Department of Labor. Nor does mention of tradenames, commercial products, or organizations imply endorsement by the U.S. Department of Labor.</w:t>
      </w:r>
    </w:p>
    <w:sectPr w:rsidR="00603AC2" w:rsidRPr="00B77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30F6E"/>
    <w:multiLevelType w:val="hybridMultilevel"/>
    <w:tmpl w:val="396A1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06"/>
    <w:rsid w:val="00015C45"/>
    <w:rsid w:val="00050B25"/>
    <w:rsid w:val="00084A36"/>
    <w:rsid w:val="00161972"/>
    <w:rsid w:val="001A1CE2"/>
    <w:rsid w:val="001F570A"/>
    <w:rsid w:val="00321CD0"/>
    <w:rsid w:val="004550B9"/>
    <w:rsid w:val="00472CC3"/>
    <w:rsid w:val="0054471F"/>
    <w:rsid w:val="005658CC"/>
    <w:rsid w:val="005A208D"/>
    <w:rsid w:val="00603AC2"/>
    <w:rsid w:val="006B6067"/>
    <w:rsid w:val="00703087"/>
    <w:rsid w:val="00727B8E"/>
    <w:rsid w:val="00774F9A"/>
    <w:rsid w:val="007918E7"/>
    <w:rsid w:val="007D0083"/>
    <w:rsid w:val="00807EDE"/>
    <w:rsid w:val="00811F85"/>
    <w:rsid w:val="00836F30"/>
    <w:rsid w:val="00907BE1"/>
    <w:rsid w:val="009B7C5C"/>
    <w:rsid w:val="009D7337"/>
    <w:rsid w:val="00A138FE"/>
    <w:rsid w:val="00B771EB"/>
    <w:rsid w:val="00C03D2A"/>
    <w:rsid w:val="00C13577"/>
    <w:rsid w:val="00C81932"/>
    <w:rsid w:val="00CD6A5B"/>
    <w:rsid w:val="00CE6A12"/>
    <w:rsid w:val="00CF03DE"/>
    <w:rsid w:val="00CF708E"/>
    <w:rsid w:val="00D03F83"/>
    <w:rsid w:val="00D05D93"/>
    <w:rsid w:val="00D26C8E"/>
    <w:rsid w:val="00D95E91"/>
    <w:rsid w:val="00E05CB3"/>
    <w:rsid w:val="00E1463C"/>
    <w:rsid w:val="00E353FE"/>
    <w:rsid w:val="00EF4685"/>
    <w:rsid w:val="00FA4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A20B"/>
  <w15:chartTrackingRefBased/>
  <w15:docId w15:val="{DF1B31A0-C58D-4864-91F4-80D76558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806"/>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A12"/>
    <w:pPr>
      <w:ind w:left="720"/>
      <w:contextualSpacing/>
    </w:pPr>
  </w:style>
  <w:style w:type="character" w:styleId="Hyperlink">
    <w:name w:val="Hyperlink"/>
    <w:basedOn w:val="DefaultParagraphFont"/>
    <w:uiPriority w:val="99"/>
    <w:unhideWhenUsed/>
    <w:rsid w:val="00084A36"/>
    <w:rPr>
      <w:color w:val="0563C1" w:themeColor="hyperlink"/>
      <w:u w:val="single"/>
    </w:rPr>
  </w:style>
  <w:style w:type="character" w:styleId="FollowedHyperlink">
    <w:name w:val="FollowedHyperlink"/>
    <w:basedOn w:val="DefaultParagraphFont"/>
    <w:uiPriority w:val="99"/>
    <w:semiHidden/>
    <w:unhideWhenUsed/>
    <w:rsid w:val="00C13577"/>
    <w:rPr>
      <w:color w:val="954F72" w:themeColor="followedHyperlink"/>
      <w:u w:val="single"/>
    </w:rPr>
  </w:style>
  <w:style w:type="paragraph" w:styleId="NormalWeb">
    <w:name w:val="Normal (Web)"/>
    <w:basedOn w:val="Normal"/>
    <w:uiPriority w:val="99"/>
    <w:unhideWhenUsed/>
    <w:rsid w:val="00CF03DE"/>
    <w:pPr>
      <w:shd w:val="clear" w:color="auto" w:fill="FFFFFF"/>
      <w:spacing w:before="100" w:beforeAutospacing="1" w:after="15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6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gov/oasam/programs/crc/2011-workplace-harassment.htm" TargetMode="External"/><Relationship Id="rId3" Type="http://schemas.openxmlformats.org/officeDocument/2006/relationships/settings" Target="settings.xml"/><Relationship Id="rId7" Type="http://schemas.openxmlformats.org/officeDocument/2006/relationships/hyperlink" Target="http://www.eeoc.gov/laws/types/disability.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oc.gov/laws/types/harassment.cf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eeoc.gov/laws/types/harassment.cfm" TargetMode="External"/><Relationship Id="rId4" Type="http://schemas.openxmlformats.org/officeDocument/2006/relationships/webSettings" Target="webSettings.xml"/><Relationship Id="rId9" Type="http://schemas.openxmlformats.org/officeDocument/2006/relationships/hyperlink" Target="http://workplacebullying.org/multi/pdf/WBI-2014-US-Surv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Job Accommodation Network</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Guest</dc:creator>
  <cp:keywords/>
  <dc:description/>
  <cp:lastModifiedBy>Lyssa Rowan</cp:lastModifiedBy>
  <cp:revision>3</cp:revision>
  <dcterms:created xsi:type="dcterms:W3CDTF">2018-05-31T17:02:00Z</dcterms:created>
  <dcterms:modified xsi:type="dcterms:W3CDTF">2018-05-31T19:40:00Z</dcterms:modified>
</cp:coreProperties>
</file>